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18"/>
        <w:ind w:left="0" w:right="40" w:firstLine="0"/>
      </w:pPr>
      <w:bookmarkStart w:id="0" w:name="bookmark0"/>
      <w:r>
        <w:rPr>
          <w:lang w:val="ro-RO" w:eastAsia="ro-RO" w:bidi="ro-RO"/>
          <w:sz w:val="24"/>
          <w:szCs w:val="24"/>
          <w:w w:val="100"/>
          <w:spacing w:val="0"/>
          <w:color w:val="000000"/>
          <w:position w:val="0"/>
        </w:rPr>
        <w:t>CONSILIUL SUPERIOR AL MAGISTRATURII</w:t>
        <w:br/>
        <w:t>COLEGIUL PENTRU SELECŢIA ŞI CARIERA JUDECĂTORILOR</w:t>
      </w:r>
      <w:bookmarkEnd w:id="0"/>
    </w:p>
    <w:p>
      <w:pPr>
        <w:pStyle w:val="Style3"/>
        <w:widowControl w:val="0"/>
        <w:keepNext/>
        <w:keepLines/>
        <w:shd w:val="clear" w:color="auto" w:fill="auto"/>
        <w:bidi w:val="0"/>
        <w:spacing w:before="0" w:after="82" w:line="240" w:lineRule="exact"/>
        <w:ind w:left="0" w:right="40" w:firstLine="0"/>
      </w:pPr>
      <w:bookmarkStart w:id="1" w:name="bookmark1"/>
      <w:r>
        <w:rPr>
          <w:rStyle w:val="CharStyle5"/>
          <w:b/>
          <w:bCs/>
        </w:rPr>
        <w:t>HOTĂRÎRE</w:t>
      </w:r>
      <w:bookmarkEnd w:id="1"/>
    </w:p>
    <w:p>
      <w:pPr>
        <w:pStyle w:val="Style3"/>
        <w:tabs>
          <w:tab w:leader="none" w:pos="6880" w:val="left"/>
        </w:tabs>
        <w:widowControl w:val="0"/>
        <w:keepNext/>
        <w:keepLines/>
        <w:shd w:val="clear" w:color="auto" w:fill="auto"/>
        <w:bidi w:val="0"/>
        <w:jc w:val="both"/>
        <w:spacing w:before="0" w:after="0"/>
        <w:ind w:left="0" w:right="0" w:firstLine="0"/>
      </w:pPr>
      <w:bookmarkStart w:id="2" w:name="bookmark2"/>
      <w:r>
        <w:rPr>
          <w:lang w:val="ro-RO" w:eastAsia="ro-RO" w:bidi="ro-RO"/>
          <w:sz w:val="24"/>
          <w:szCs w:val="24"/>
          <w:w w:val="100"/>
          <w:spacing w:val="0"/>
          <w:color w:val="000000"/>
          <w:position w:val="0"/>
        </w:rPr>
        <w:t>25 aprilie 2016</w:t>
        <w:tab/>
        <w:t>mun. Chişinău</w:t>
      </w:r>
      <w:bookmarkEnd w:id="2"/>
    </w:p>
    <w:p>
      <w:pPr>
        <w:pStyle w:val="Style6"/>
        <w:widowControl w:val="0"/>
        <w:keepNext w:val="0"/>
        <w:keepLines w:val="0"/>
        <w:shd w:val="clear" w:color="auto" w:fill="auto"/>
        <w:bidi w:val="0"/>
        <w:spacing w:before="0" w:after="98"/>
        <w:ind w:left="0" w:right="0" w:firstLine="0"/>
      </w:pPr>
      <w:r>
        <w:rPr>
          <w:lang w:val="ro-RO" w:eastAsia="ro-RO" w:bidi="ro-RO"/>
          <w:sz w:val="24"/>
          <w:szCs w:val="24"/>
          <w:w w:val="100"/>
          <w:spacing w:val="0"/>
          <w:color w:val="000000"/>
          <w:position w:val="0"/>
        </w:rPr>
        <w:t>Nr. 50/8</w:t>
      </w:r>
    </w:p>
    <w:p>
      <w:pPr>
        <w:pStyle w:val="Style6"/>
        <w:widowControl w:val="0"/>
        <w:keepNext w:val="0"/>
        <w:keepLines w:val="0"/>
        <w:shd w:val="clear" w:color="auto" w:fill="auto"/>
        <w:bidi w:val="0"/>
        <w:spacing w:before="0" w:after="300" w:line="240" w:lineRule="exact"/>
        <w:ind w:left="0" w:right="0" w:firstLine="0"/>
      </w:pPr>
      <w:r>
        <w:rPr>
          <w:lang w:val="ro-RO" w:eastAsia="ro-RO" w:bidi="ro-RO"/>
          <w:sz w:val="24"/>
          <w:szCs w:val="24"/>
          <w:w w:val="100"/>
          <w:spacing w:val="0"/>
          <w:color w:val="000000"/>
          <w:position w:val="0"/>
        </w:rPr>
        <w:t>Colegiul pentru selecţia şi cariera judecătorilor în componenţa:</w:t>
      </w:r>
    </w:p>
    <w:p>
      <w:pPr>
        <w:pStyle w:val="Style3"/>
        <w:tabs>
          <w:tab w:leader="none" w:pos="5436" w:val="left"/>
        </w:tabs>
        <w:widowControl w:val="0"/>
        <w:keepNext/>
        <w:keepLines/>
        <w:shd w:val="clear" w:color="auto" w:fill="auto"/>
        <w:bidi w:val="0"/>
        <w:jc w:val="both"/>
        <w:spacing w:before="0" w:after="209" w:line="240" w:lineRule="exact"/>
        <w:ind w:left="0" w:right="0" w:firstLine="0"/>
      </w:pPr>
      <w:bookmarkStart w:id="3" w:name="bookmark3"/>
      <w:r>
        <w:rPr>
          <w:lang w:val="ro-RO" w:eastAsia="ro-RO" w:bidi="ro-RO"/>
          <w:sz w:val="24"/>
          <w:szCs w:val="24"/>
          <w:w w:val="100"/>
          <w:spacing w:val="0"/>
          <w:color w:val="000000"/>
          <w:position w:val="0"/>
        </w:rPr>
        <w:t>Preşedintele Colegiului</w:t>
        <w:tab/>
        <w:t>Svetlana FILINCOVA</w:t>
      </w:r>
      <w:bookmarkEnd w:id="3"/>
    </w:p>
    <w:p>
      <w:pPr>
        <w:pStyle w:val="Style3"/>
        <w:tabs>
          <w:tab w:leader="none" w:pos="5436" w:val="left"/>
        </w:tabs>
        <w:widowControl w:val="0"/>
        <w:keepNext/>
        <w:keepLines/>
        <w:shd w:val="clear" w:color="auto" w:fill="auto"/>
        <w:bidi w:val="0"/>
        <w:jc w:val="both"/>
        <w:spacing w:before="0" w:after="0" w:line="349" w:lineRule="exact"/>
        <w:ind w:left="0" w:right="0" w:firstLine="0"/>
      </w:pPr>
      <w:bookmarkStart w:id="4" w:name="bookmark4"/>
      <w:r>
        <w:rPr>
          <w:lang w:val="ro-RO" w:eastAsia="ro-RO" w:bidi="ro-RO"/>
          <w:sz w:val="24"/>
          <w:szCs w:val="24"/>
          <w:w w:val="100"/>
          <w:spacing w:val="0"/>
          <w:color w:val="000000"/>
          <w:position w:val="0"/>
        </w:rPr>
        <w:t>Membrii Colegiului</w:t>
        <w:tab/>
        <w:t>Ion PLEŞCA</w:t>
      </w:r>
      <w:bookmarkEnd w:id="4"/>
    </w:p>
    <w:p>
      <w:pPr>
        <w:pStyle w:val="Style6"/>
        <w:widowControl w:val="0"/>
        <w:keepNext w:val="0"/>
        <w:keepLines w:val="0"/>
        <w:shd w:val="clear" w:color="auto" w:fill="auto"/>
        <w:bidi w:val="0"/>
        <w:spacing w:before="0" w:after="0" w:line="349" w:lineRule="exact"/>
        <w:ind w:left="5620" w:right="1660" w:firstLine="0"/>
      </w:pPr>
      <w:r>
        <w:rPr>
          <w:lang w:val="ro-RO" w:eastAsia="ro-RO" w:bidi="ro-RO"/>
          <w:sz w:val="24"/>
          <w:szCs w:val="24"/>
          <w:w w:val="100"/>
          <w:spacing w:val="0"/>
          <w:color w:val="000000"/>
          <w:position w:val="0"/>
        </w:rPr>
        <w:t>Dumitru MARDARI Tatiana VÎZDOAGĂ Ion POSTU</w:t>
      </w:r>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Examinînd în şedinţă publică dosarul şi actele prezentate de către BANCOV Evghenii care solicită admiterea pentru participarea la concursurile pentru suplinirea funcţiilor vacante de judecător, Colegiul pentru selecţia şi cariera judecătorilor,</w:t>
      </w:r>
    </w:p>
    <w:p>
      <w:pPr>
        <w:pStyle w:val="Style3"/>
        <w:widowControl w:val="0"/>
        <w:keepNext/>
        <w:keepLines/>
        <w:shd w:val="clear" w:color="auto" w:fill="auto"/>
        <w:bidi w:val="0"/>
        <w:spacing w:before="0" w:after="0"/>
        <w:ind w:left="0" w:right="40" w:firstLine="0"/>
      </w:pPr>
      <w:bookmarkStart w:id="5" w:name="bookmark5"/>
      <w:r>
        <w:rPr>
          <w:rStyle w:val="CharStyle5"/>
          <w:b/>
          <w:bCs/>
        </w:rPr>
        <w:t>CONSTATĂ:</w:t>
      </w:r>
      <w:bookmarkEnd w:id="5"/>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Prin hotărîrea Consiliului Superior al Magistraturii nr.572/23 din 28 iulie 2015, materialele în privinţa domnului BANCOV Evghenii au fost expediate Colegiului pentru selecţia şi cariera judecătorilor în vederea realizării procedurilor de selectare pentru accederea în funcţia de judecător.</w:t>
      </w:r>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în scopul stabilirii gradului de corespundere a candidaturii domnului BANCOV Evghenii cu criteriile prevăzute de Capitolul II din Regulamentul cu privire la criteriile de selecţie, promovare şi transferare a judecătorilor, Colegiul constată următoarele.</w:t>
      </w:r>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La materialele dosarului personal al domnului BANCOV Evghenii au fost anexate copiile autentificate ale buletinului de identitate şi a diplomei de licenţă în drept, carnetului de muncă, cazierul judiciar şi certificatul medical, acte ce confirmă corespunderea candidatului cu condiţiile impuse de Regulamentul cu privire la criteriile de selecţie promovare şi transferare a judecătorilor lapct. 9.</w:t>
      </w:r>
    </w:p>
    <w:p>
      <w:pPr>
        <w:pStyle w:val="Style8"/>
        <w:widowControl w:val="0"/>
        <w:keepNext w:val="0"/>
        <w:keepLines w:val="0"/>
        <w:shd w:val="clear" w:color="auto" w:fill="auto"/>
        <w:bidi w:val="0"/>
        <w:spacing w:before="0" w:after="0"/>
        <w:ind w:left="0" w:right="0" w:firstLine="620"/>
      </w:pPr>
      <w:r>
        <w:rPr>
          <w:lang w:val="ro-RO" w:eastAsia="ro-RO" w:bidi="ro-RO"/>
          <w:sz w:val="24"/>
          <w:szCs w:val="24"/>
          <w:w w:val="100"/>
          <w:spacing w:val="0"/>
          <w:color w:val="000000"/>
          <w:position w:val="0"/>
        </w:rPr>
        <w:t xml:space="preserve">Prin Hotărîrea Consiliului Superior al Magistraturii nr. 146/7 din 15 martie 2016, privind rezultatele examenului de capacitate al candidaţilor la funcţia de judecător în baza vechimii în muncă, a certificatului INJ nr.13 se certifică, că în perioada 9-26 februarie 2016 BANCOV Evghenii a susţinut examenul de capacitate, în conformitate cu art.6 alin. (3) din Legea nr.544 din 20 iulie 1995, cu privire la statutul judecătorului şi a obţinut media generală - 8,4 (opt întregi,4), ceea ce conform pct.10 din Regulamentul nominalizat candidatul, se apreciază cu </w:t>
      </w:r>
      <w:r>
        <w:rPr>
          <w:rStyle w:val="CharStyle10"/>
        </w:rPr>
        <w:t>22 (douăzeci şi două) puncte.</w:t>
      </w:r>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Potrivit Inscripţiilor din carnetul de munca, domnul BANCOV Evghenii în perioada 25 decembrie 2006-16 octombrie 2007, a fost numit în funcţia de procuror interimar în Procuratura raionului Cahul; din 16 octombrie 2007-prezent activează în funcţia de procuror în Procuratura raionului Cahul.</w:t>
      </w:r>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 xml:space="preserve">Prin urmare, vechimea totală în funcţie de specialitate juridică constituie </w:t>
      </w:r>
      <w:r>
        <w:rPr>
          <w:rStyle w:val="CharStyle10"/>
        </w:rPr>
        <w:t xml:space="preserve">9 ani 4 luni. </w:t>
      </w:r>
      <w:r>
        <w:rPr>
          <w:lang w:val="ro-RO" w:eastAsia="ro-RO" w:bidi="ro-RO"/>
          <w:sz w:val="24"/>
          <w:szCs w:val="24"/>
          <w:w w:val="100"/>
          <w:spacing w:val="0"/>
          <w:color w:val="000000"/>
          <w:position w:val="0"/>
        </w:rPr>
        <w:t xml:space="preserve">După cum rezultă din pct.10 lit. b) al Regulamentului: </w:t>
      </w:r>
      <w:r>
        <w:rPr>
          <w:rStyle w:val="CharStyle11"/>
        </w:rPr>
        <w:t>fiecare an de vechime în muncă echivalează cu 1 punct, însă valoarea totală a punctajului nu poate depăşi plafonul de 10 puncte</w:t>
      </w:r>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 xml:space="preserve">Aşadar, Colegiul apreciază vechimea în funcţiile de specialitate juridică a candidatului cu </w:t>
      </w:r>
      <w:r>
        <w:rPr>
          <w:rStyle w:val="CharStyle10"/>
        </w:rPr>
        <w:t>9 (nouă) puncte.</w:t>
      </w:r>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 xml:space="preserve">Ţinînd cont de caracterul activităţii în funcţiile de specialitate juridică pe care le-a deţinut candidatul, Colegiul le apreciază </w:t>
      </w:r>
      <w:r>
        <w:rPr>
          <w:rStyle w:val="CharStyle10"/>
        </w:rPr>
        <w:t xml:space="preserve">cu 9 (nouă) puncte </w:t>
      </w:r>
      <w:r>
        <w:rPr>
          <w:lang w:val="ro-RO" w:eastAsia="ro-RO" w:bidi="ro-RO"/>
          <w:sz w:val="24"/>
          <w:szCs w:val="24"/>
          <w:w w:val="100"/>
          <w:spacing w:val="0"/>
          <w:color w:val="000000"/>
          <w:position w:val="0"/>
        </w:rPr>
        <w:t xml:space="preserve">corespunzător următorului calcul: pentru anii de activitate în calitate de procuror -cîte 1 punct pentru fiecare an. După cum rezultă din pct.10 lit.c) al Regulamentului: </w:t>
      </w:r>
      <w:r>
        <w:rPr>
          <w:rStyle w:val="CharStyle11"/>
        </w:rPr>
        <w:t>”caracterul activităţii în funcţiile de specialitate juridică se apreciază cu maximum 10 puncte”.</w:t>
      </w:r>
    </w:p>
    <w:p>
      <w:pPr>
        <w:pStyle w:val="Style8"/>
        <w:widowControl w:val="0"/>
        <w:keepNext w:val="0"/>
        <w:keepLines w:val="0"/>
        <w:shd w:val="clear" w:color="auto" w:fill="auto"/>
        <w:bidi w:val="0"/>
        <w:spacing w:before="0" w:after="0"/>
        <w:ind w:left="0" w:right="0" w:firstLine="640"/>
      </w:pPr>
      <w:r>
        <w:rPr>
          <w:lang w:val="ro-RO" w:eastAsia="ro-RO" w:bidi="ro-RO"/>
          <w:sz w:val="24"/>
          <w:szCs w:val="24"/>
          <w:w w:val="100"/>
          <w:spacing w:val="0"/>
          <w:color w:val="000000"/>
          <w:position w:val="0"/>
        </w:rPr>
        <w:t xml:space="preserve">La materialele dosarului este anexată declaraţia pe propria răspundere, prin care se atestă că, candidatul BANCOV Evghenii cunoaşte domeniul tehnologiilor informaţionale (MS WORD, Excel, capacitatea de a naviga pe Internet şi de a utiliza poşta electronică), din care considerente candidatul BANCOV Evghenii acumulează </w:t>
      </w:r>
      <w:r>
        <w:rPr>
          <w:rStyle w:val="CharStyle10"/>
        </w:rPr>
        <w:t>4 (patru) puncte.</w:t>
      </w:r>
    </w:p>
    <w:p>
      <w:pPr>
        <w:pStyle w:val="Style8"/>
        <w:widowControl w:val="0"/>
        <w:keepNext w:val="0"/>
        <w:keepLines w:val="0"/>
        <w:shd w:val="clear" w:color="auto" w:fill="auto"/>
        <w:bidi w:val="0"/>
        <w:spacing w:before="0" w:after="0"/>
        <w:ind w:left="0" w:right="0" w:firstLine="640"/>
      </w:pPr>
      <w:r>
        <w:rPr>
          <w:lang w:val="ro-RO" w:eastAsia="ro-RO" w:bidi="ro-RO"/>
          <w:sz w:val="24"/>
          <w:szCs w:val="24"/>
          <w:w w:val="100"/>
          <w:spacing w:val="0"/>
          <w:color w:val="000000"/>
          <w:position w:val="0"/>
        </w:rPr>
        <w:t>Cu referire la cunoaşterea limbilor de lucru ale Curţii Europene a Drepturilor Omului, Colegiul constată că, la materialele dosarului este anexată declaraţia pe propria răspundere, prin care candidatul BANCOV Evghenii declară că, cunoaşte limba engleză la nivel de ascultare şi citire, participaţie la conversaţie.</w:t>
      </w:r>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 xml:space="preserve">Luînd în consideraţie materialele respective, Colegiul apreciază cunoşterea de către candidat a limbilor de lucru ale Curţii Europene a Drepturilor Omului cu </w:t>
      </w:r>
      <w:r>
        <w:rPr>
          <w:rStyle w:val="CharStyle10"/>
        </w:rPr>
        <w:t>3 (trei) puncte.</w:t>
      </w:r>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 xml:space="preserve">Candidatul BANCOV Evghenii nu deţine titlul ştiinţific de doctor în drept, nu are articole publicate, nu sunt anexate acte confirmative privind experienţa didactică, fapt confirmat şi de către candidat în cadrul şedinţei. Avînd în vedere cele menţionate Colegiul apreciază activitatea domnului BANCOV Evghenii în domeniul ştiinţific cu </w:t>
      </w:r>
      <w:r>
        <w:rPr>
          <w:rStyle w:val="CharStyle10"/>
        </w:rPr>
        <w:t>0 (zero) puncte.</w:t>
      </w:r>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Potrivit pct. 10 lit. g) din Regulament, abilităţile adecvate funcţiei de judecător, integritatea urmează a fi apreciate de către Colegiu în baza caracteristicilor de personalitate de la locul de muncă sau studii, de la personalităţi notorii din ţară şi peste hotare, şi prin interviu.</w:t>
      </w:r>
    </w:p>
    <w:p>
      <w:pPr>
        <w:pStyle w:val="Style8"/>
        <w:widowControl w:val="0"/>
        <w:keepNext w:val="0"/>
        <w:keepLines w:val="0"/>
        <w:shd w:val="clear" w:color="auto" w:fill="auto"/>
        <w:bidi w:val="0"/>
        <w:spacing w:before="0" w:after="0"/>
        <w:ind w:left="0" w:right="0" w:firstLine="640"/>
      </w:pPr>
      <w:r>
        <w:rPr>
          <w:lang w:val="ro-RO" w:eastAsia="ro-RO" w:bidi="ro-RO"/>
          <w:sz w:val="24"/>
          <w:szCs w:val="24"/>
          <w:w w:val="100"/>
          <w:spacing w:val="0"/>
          <w:color w:val="000000"/>
          <w:position w:val="0"/>
        </w:rPr>
        <w:t>. Colegiul reţine că, domnul BANCOV Evghenii a fost recomandat de către doamna Tatiana Dimitriadi, judecător, Preşedintele Curţii de Apel Cahul; dl.Dmitrii Fujenco, judecător, Preşedintele Judecătoriei Cahul; dl. Ruslan Zamfirov, Procuror interimar al raionului Cahul.</w:t>
      </w:r>
    </w:p>
    <w:p>
      <w:pPr>
        <w:pStyle w:val="Style12"/>
        <w:widowControl w:val="0"/>
        <w:keepNext w:val="0"/>
        <w:keepLines w:val="0"/>
        <w:shd w:val="clear" w:color="auto" w:fill="auto"/>
        <w:bidi w:val="0"/>
        <w:spacing w:before="0" w:after="0"/>
        <w:ind w:left="0" w:right="0"/>
      </w:pPr>
      <w:r>
        <w:rPr>
          <w:rStyle w:val="CharStyle14"/>
          <w:i w:val="0"/>
          <w:iCs w:val="0"/>
        </w:rPr>
        <w:t xml:space="preserve">Potrivit acestor acte, </w:t>
      </w:r>
      <w:r>
        <w:rPr>
          <w:lang w:val="ro-RO" w:eastAsia="ro-RO" w:bidi="ro-RO"/>
          <w:sz w:val="24"/>
          <w:szCs w:val="24"/>
          <w:w w:val="100"/>
          <w:spacing w:val="0"/>
          <w:color w:val="000000"/>
          <w:position w:val="0"/>
        </w:rPr>
        <w:t>candidatul BANCOV Evghenii, în cadrul exercitării funcţiei de procuror s-a evidenţiat ca un profesionist cu un nivel foarte ridicat al disciplinei executorii, cu aptitudini bune de comunicare atît în colectivul procuraturii cît şi în cadrul relaţiilor cu alţi colaboratori ai organelor de ocrotire a normelor de drept. BANCOV Evghenii a adoptat un comportament echidistant, respectuos faţă de participanţi în procesele judiciare, cît şi în instanţele de judecată</w:t>
      </w:r>
      <w:r>
        <w:rPr>
          <w:rStyle w:val="CharStyle14"/>
          <w:i w:val="0"/>
          <w:iCs w:val="0"/>
        </w:rPr>
        <w:t>.</w:t>
      </w:r>
    </w:p>
    <w:p>
      <w:pPr>
        <w:pStyle w:val="Style12"/>
        <w:widowControl w:val="0"/>
        <w:keepNext w:val="0"/>
        <w:keepLines w:val="0"/>
        <w:shd w:val="clear" w:color="auto" w:fill="auto"/>
        <w:bidi w:val="0"/>
        <w:spacing w:before="0" w:after="0"/>
        <w:ind w:left="0" w:right="0"/>
      </w:pPr>
      <w:r>
        <w:rPr>
          <w:lang w:val="ro-RO" w:eastAsia="ro-RO" w:bidi="ro-RO"/>
          <w:sz w:val="24"/>
          <w:szCs w:val="24"/>
          <w:w w:val="100"/>
          <w:spacing w:val="0"/>
          <w:color w:val="000000"/>
          <w:position w:val="0"/>
        </w:rPr>
        <w:t>Domnul BANCOV Evghenii este o persoană corectă, echilibrată, perseverentă, responsabilă faţă de lucrul încredinţat, în permanenţă manifestă punctualitate şi obiectivitate.</w:t>
      </w:r>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 xml:space="preserve">Astfel, ca urmare a analizării caracteristicilor şi recomandărilor eliberate, prin interviul pe care îl are candidatul la Colegiul de selecţie, prin avizul organului de verificare, Colegiul apreciază candidatul cu </w:t>
      </w:r>
      <w:r>
        <w:rPr>
          <w:rStyle w:val="CharStyle10"/>
        </w:rPr>
        <w:t xml:space="preserve">12 (douăsprezece) </w:t>
      </w:r>
      <w:r>
        <w:rPr>
          <w:lang w:val="ro-RO" w:eastAsia="ro-RO" w:bidi="ro-RO"/>
          <w:sz w:val="24"/>
          <w:szCs w:val="24"/>
          <w:w w:val="100"/>
          <w:spacing w:val="0"/>
          <w:color w:val="000000"/>
          <w:position w:val="0"/>
        </w:rPr>
        <w:t>puncte.</w:t>
      </w:r>
    </w:p>
    <w:p>
      <w:pPr>
        <w:pStyle w:val="Style12"/>
        <w:widowControl w:val="0"/>
        <w:keepNext w:val="0"/>
        <w:keepLines w:val="0"/>
        <w:shd w:val="clear" w:color="auto" w:fill="auto"/>
        <w:bidi w:val="0"/>
        <w:spacing w:before="0" w:after="0"/>
        <w:ind w:left="0" w:right="0"/>
      </w:pPr>
      <w:r>
        <w:rPr>
          <w:rStyle w:val="CharStyle14"/>
          <w:i w:val="0"/>
          <w:iCs w:val="0"/>
        </w:rPr>
        <w:t xml:space="preserve">La motivarea expusă în scris şi susţinută verbal de către BANCOV Evghenii, Colegiul reţine în calitate de argumente justificative următoarele: </w:t>
      </w:r>
      <w:r>
        <w:rPr>
          <w:lang w:val="ro-RO" w:eastAsia="ro-RO" w:bidi="ro-RO"/>
          <w:sz w:val="24"/>
          <w:szCs w:val="24"/>
          <w:w w:val="100"/>
          <w:spacing w:val="0"/>
          <w:color w:val="000000"/>
          <w:position w:val="0"/>
        </w:rPr>
        <w:t>A fi magistrat nu înseamnă să fii un erudit al principiilor de drept şi al legii, ci şi să ai o serie întreagă de calităţi la fel de importante: să cunoşti socialul, să te intereseze domenii precum economia, finanţe, criminalitate, să înţelegi politica şi administraţia, să ai capacitatea de a discerne între informaţii autentice şi dezinfomări. Un judecător trebuie să înţeleagă societatea pentru a accepta ceea ce are de făcut.</w:t>
      </w:r>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 xml:space="preserve">Respectiv, pentru motivarea personală şi interviu candidatul BANCOV Evghenii, a acumulat </w:t>
      </w:r>
      <w:r>
        <w:rPr>
          <w:rStyle w:val="CharStyle10"/>
        </w:rPr>
        <w:t xml:space="preserve">15 (cincisprezece) </w:t>
      </w:r>
      <w:r>
        <w:rPr>
          <w:lang w:val="ro-RO" w:eastAsia="ro-RO" w:bidi="ro-RO"/>
          <w:sz w:val="24"/>
          <w:szCs w:val="24"/>
          <w:w w:val="100"/>
          <w:spacing w:val="0"/>
          <w:color w:val="000000"/>
          <w:position w:val="0"/>
        </w:rPr>
        <w:t>puncte.</w:t>
      </w:r>
    </w:p>
    <w:p>
      <w:pPr>
        <w:pStyle w:val="Style8"/>
        <w:widowControl w:val="0"/>
        <w:keepNext w:val="0"/>
        <w:keepLines w:val="0"/>
        <w:shd w:val="clear" w:color="auto" w:fill="auto"/>
        <w:bidi w:val="0"/>
        <w:spacing w:before="0" w:after="0"/>
        <w:ind w:left="0" w:right="0" w:firstLine="760"/>
      </w:pPr>
      <w:r>
        <w:rPr>
          <w:lang w:val="ro-RO" w:eastAsia="ro-RO" w:bidi="ro-RO"/>
          <w:sz w:val="24"/>
          <w:szCs w:val="24"/>
          <w:w w:val="100"/>
          <w:spacing w:val="0"/>
          <w:color w:val="000000"/>
          <w:position w:val="0"/>
        </w:rPr>
        <w:t xml:space="preserve">Aşadar, în rezultatul examinării dosarului personal, a intervievării candidatului şi audierii motivării personale, domnul BANCOV Evghenii a acumulat </w:t>
      </w:r>
      <w:r>
        <w:rPr>
          <w:rStyle w:val="CharStyle10"/>
        </w:rPr>
        <w:t xml:space="preserve">74 puncte </w:t>
      </w:r>
      <w:r>
        <w:rPr>
          <w:lang w:val="ro-RO" w:eastAsia="ro-RO" w:bidi="ro-RO"/>
          <w:sz w:val="24"/>
          <w:szCs w:val="24"/>
          <w:w w:val="100"/>
          <w:spacing w:val="0"/>
          <w:color w:val="000000"/>
          <w:position w:val="0"/>
        </w:rPr>
        <w:t xml:space="preserve">conform următorului calcul: </w:t>
      </w:r>
      <w:r>
        <w:rPr>
          <w:rStyle w:val="CharStyle10"/>
        </w:rPr>
        <w:t xml:space="preserve">22+9+9+4+3+0+12+15 = 74 (şaptezeci şi patru) </w:t>
      </w:r>
      <w:r>
        <w:rPr>
          <w:lang w:val="ro-RO" w:eastAsia="ro-RO" w:bidi="ro-RO"/>
          <w:sz w:val="24"/>
          <w:szCs w:val="24"/>
          <w:w w:val="100"/>
          <w:spacing w:val="0"/>
          <w:color w:val="000000"/>
          <w:position w:val="0"/>
        </w:rPr>
        <w:t>puncte.</w:t>
      </w:r>
    </w:p>
    <w:p>
      <w:pPr>
        <w:pStyle w:val="Style15"/>
        <w:widowControl w:val="0"/>
        <w:keepNext w:val="0"/>
        <w:keepLines w:val="0"/>
        <w:shd w:val="clear" w:color="auto" w:fill="auto"/>
        <w:bidi w:val="0"/>
        <w:spacing w:before="0" w:after="0"/>
        <w:ind w:left="0" w:right="0"/>
      </w:pPr>
      <w:r>
        <w:rPr>
          <w:lang w:val="ro-RO" w:eastAsia="ro-RO" w:bidi="ro-RO"/>
          <w:sz w:val="24"/>
          <w:szCs w:val="24"/>
          <w:w w:val="100"/>
          <w:spacing w:val="0"/>
          <w:color w:val="000000"/>
          <w:position w:val="0"/>
        </w:rPr>
        <w:t>Potrivit pct. 6 din Regulamentul cu privire la criteriile de selecţie promovare şi transferare a judecătorilor, pentru admiterea la concursul pentru suplinirea funcţiei de judecător, candidatul trebuie să acumuleze cel puţin 70 de puncte.</w:t>
      </w:r>
    </w:p>
    <w:p>
      <w:pPr>
        <w:pStyle w:val="Style15"/>
        <w:widowControl w:val="0"/>
        <w:keepNext w:val="0"/>
        <w:keepLines w:val="0"/>
        <w:shd w:val="clear" w:color="auto" w:fill="auto"/>
        <w:bidi w:val="0"/>
        <w:spacing w:before="0" w:after="98"/>
        <w:ind w:left="0" w:right="0"/>
      </w:pPr>
      <w:r>
        <w:rPr>
          <w:lang w:val="ro-RO" w:eastAsia="ro-RO" w:bidi="ro-RO"/>
          <w:sz w:val="24"/>
          <w:szCs w:val="24"/>
          <w:w w:val="100"/>
          <w:spacing w:val="0"/>
          <w:color w:val="000000"/>
          <w:position w:val="0"/>
        </w:rPr>
        <w:t>Astfel, în baza celor expuse, Colegiul pentru selecţia şi cariera judecătorilor, în conformitate cu prevederile art. 5, 10 şi 11 din Legea nr. 154 cu privire la selecţia, evaluarea performanţelor şi cariera judecătorilor,</w:t>
      </w:r>
    </w:p>
    <w:p>
      <w:pPr>
        <w:pStyle w:val="Style8"/>
        <w:widowControl w:val="0"/>
        <w:keepNext w:val="0"/>
        <w:keepLines w:val="0"/>
        <w:shd w:val="clear" w:color="auto" w:fill="auto"/>
        <w:bidi w:val="0"/>
        <w:jc w:val="center"/>
        <w:spacing w:before="0" w:after="79" w:line="240" w:lineRule="exact"/>
        <w:ind w:left="0" w:right="20" w:firstLine="0"/>
      </w:pPr>
      <w:r>
        <w:rPr>
          <w:rStyle w:val="CharStyle17"/>
        </w:rPr>
        <w:t>HOTĂRĂŞTE:</w:t>
      </w:r>
    </w:p>
    <w:p>
      <w:pPr>
        <w:pStyle w:val="Style15"/>
        <w:numPr>
          <w:ilvl w:val="0"/>
          <w:numId w:val="1"/>
        </w:numPr>
        <w:tabs>
          <w:tab w:leader="none" w:pos="1002" w:val="left"/>
        </w:tabs>
        <w:widowControl w:val="0"/>
        <w:keepNext w:val="0"/>
        <w:keepLines w:val="0"/>
        <w:shd w:val="clear" w:color="auto" w:fill="auto"/>
        <w:bidi w:val="0"/>
        <w:spacing w:before="0" w:after="0" w:line="292" w:lineRule="exact"/>
        <w:ind w:left="0" w:right="0"/>
      </w:pPr>
      <w:r>
        <w:rPr>
          <w:lang w:val="ro-RO" w:eastAsia="ro-RO" w:bidi="ro-RO"/>
          <w:sz w:val="24"/>
          <w:szCs w:val="24"/>
          <w:w w:val="100"/>
          <w:spacing w:val="0"/>
          <w:color w:val="000000"/>
          <w:position w:val="0"/>
        </w:rPr>
        <w:t>Se admite candidatura domnului BANCOV Evghenii pentru participare la concursul în vederea suplinirii funcţiilor vacante de judecător.</w:t>
      </w:r>
    </w:p>
    <w:p>
      <w:pPr>
        <w:pStyle w:val="Style15"/>
        <w:numPr>
          <w:ilvl w:val="0"/>
          <w:numId w:val="1"/>
        </w:numPr>
        <w:tabs>
          <w:tab w:leader="none" w:pos="1016" w:val="left"/>
        </w:tabs>
        <w:widowControl w:val="0"/>
        <w:keepNext w:val="0"/>
        <w:keepLines w:val="0"/>
        <w:shd w:val="clear" w:color="auto" w:fill="auto"/>
        <w:bidi w:val="0"/>
        <w:spacing w:before="0" w:after="0" w:line="292" w:lineRule="exact"/>
        <w:ind w:left="0" w:right="0"/>
      </w:pPr>
      <w:r>
        <w:rPr>
          <w:lang w:val="ro-RO" w:eastAsia="ro-RO" w:bidi="ro-RO"/>
          <w:sz w:val="24"/>
          <w:szCs w:val="24"/>
          <w:w w:val="100"/>
          <w:spacing w:val="0"/>
          <w:color w:val="000000"/>
          <w:position w:val="0"/>
        </w:rPr>
        <w:t>Hotărîrea poate fi contestată la Consiliul Superior al Magistraturii, prin intermediul Colegiului, în termen de 10 zile lucrătoare de la data adoptării, doar în partea ce se referă la procedura de emitere şi adoptare.</w:t>
      </w:r>
    </w:p>
    <w:p>
      <w:pPr>
        <w:pStyle w:val="Style15"/>
        <w:numPr>
          <w:ilvl w:val="0"/>
          <w:numId w:val="1"/>
        </w:numPr>
        <w:tabs>
          <w:tab w:leader="none" w:pos="1016" w:val="left"/>
        </w:tabs>
        <w:widowControl w:val="0"/>
        <w:keepNext w:val="0"/>
        <w:keepLines w:val="0"/>
        <w:shd w:val="clear" w:color="auto" w:fill="auto"/>
        <w:bidi w:val="0"/>
        <w:spacing w:before="0" w:after="240" w:line="292" w:lineRule="exact"/>
        <w:ind w:left="0" w:right="0"/>
      </w:pPr>
      <w:r>
        <w:rPr>
          <w:lang w:val="ro-RO" w:eastAsia="ro-RO" w:bidi="ro-RO"/>
          <w:sz w:val="24"/>
          <w:szCs w:val="24"/>
          <w:w w:val="100"/>
          <w:spacing w:val="0"/>
          <w:color w:val="000000"/>
          <w:position w:val="0"/>
        </w:rPr>
        <w:t>Prezenta hotărîre se publică pe pagina web a Consiliului Superior al Magistraturii şi se expediază persoanei vizate.</w:t>
      </w:r>
    </w:p>
    <w:p>
      <w:pPr>
        <w:pStyle w:val="Style8"/>
        <w:widowControl w:val="0"/>
        <w:keepNext w:val="0"/>
        <w:keepLines w:val="0"/>
        <w:shd w:val="clear" w:color="auto" w:fill="auto"/>
        <w:bidi w:val="0"/>
        <w:jc w:val="left"/>
        <w:spacing w:before="0" w:after="281" w:line="292" w:lineRule="exact"/>
        <w:ind w:left="0" w:right="0" w:firstLine="0"/>
      </w:pPr>
      <w:r>
        <w:rPr>
          <w:lang w:val="ro-RO" w:eastAsia="ro-RO" w:bidi="ro-RO"/>
          <w:sz w:val="24"/>
          <w:szCs w:val="24"/>
          <w:w w:val="100"/>
          <w:spacing w:val="0"/>
          <w:color w:val="000000"/>
          <w:position w:val="0"/>
        </w:rPr>
        <w:t>Preşedintele Colegiului Pentru selecţia şi cariera judecătorilo</w:t>
      </w:r>
      <w:r>
        <w:rPr>
          <w:lang w:val="ro-RO" w:eastAsia="ro-RO" w:bidi="ro-RO"/>
          <w:vertAlign w:val="superscript"/>
          <w:sz w:val="24"/>
          <w:szCs w:val="24"/>
          <w:w w:val="100"/>
          <w:spacing w:val="0"/>
          <w:color w:val="000000"/>
          <w:position w:val="0"/>
        </w:rPr>
        <w:t>N</w:t>
      </w:r>
    </w:p>
    <w:p>
      <w:pPr>
        <w:pStyle w:val="Style8"/>
        <w:widowControl w:val="0"/>
        <w:keepNext w:val="0"/>
        <w:keepLines w:val="0"/>
        <w:shd w:val="clear" w:color="auto" w:fill="auto"/>
        <w:bidi w:val="0"/>
        <w:jc w:val="left"/>
        <w:spacing w:before="0" w:after="0" w:line="240" w:lineRule="exact"/>
        <w:ind w:left="0" w:right="0" w:firstLine="0"/>
      </w:pPr>
      <w:r>
        <w:rPr>
          <w:lang w:val="ro-RO" w:eastAsia="ro-RO" w:bidi="ro-RO"/>
          <w:sz w:val="24"/>
          <w:szCs w:val="24"/>
          <w:w w:val="100"/>
          <w:spacing w:val="0"/>
          <w:color w:val="000000"/>
          <w:position w:val="0"/>
        </w:rPr>
        <w:t>Membrii</w:t>
      </w:r>
    </w:p>
    <w:sectPr>
      <w:footnotePr>
        <w:pos w:val="pageBottom"/>
        <w:numFmt w:val="decimal"/>
        <w:numRestart w:val="continuous"/>
      </w:footnotePr>
      <w:pgSz w:w="11900" w:h="16840"/>
      <w:pgMar w:top="899" w:left="1662" w:right="684" w:bottom="121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o-RO" w:eastAsia="ro-RO" w:bidi="ro-RO"/>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o-RO" w:eastAsia="ro-RO" w:bidi="ro-RO"/>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o-RO" w:eastAsia="ro-RO" w:bidi="ro-RO"/>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o-RO" w:eastAsia="ro-RO" w:bidi="ro-RO"/>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5">
    <w:name w:val="Heading #1 + Spacing 2 pt"/>
    <w:basedOn w:val="CharStyle4"/>
    <w:rPr>
      <w:lang w:val="ro-RO" w:eastAsia="ro-RO" w:bidi="ro-RO"/>
      <w:sz w:val="24"/>
      <w:szCs w:val="24"/>
      <w:w w:val="100"/>
      <w:spacing w:val="50"/>
      <w:color w:val="000000"/>
      <w:position w:val="0"/>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Bold"/>
    <w:basedOn w:val="CharStyle9"/>
    <w:rPr>
      <w:lang w:val="ro-RO" w:eastAsia="ro-RO" w:bidi="ro-RO"/>
      <w:b/>
      <w:bCs/>
      <w:sz w:val="24"/>
      <w:szCs w:val="24"/>
      <w:w w:val="100"/>
      <w:spacing w:val="0"/>
      <w:color w:val="000000"/>
      <w:position w:val="0"/>
    </w:rPr>
  </w:style>
  <w:style w:type="character" w:customStyle="1" w:styleId="CharStyle11">
    <w:name w:val="Body text (2) + Italic"/>
    <w:basedOn w:val="CharStyle9"/>
    <w:rPr>
      <w:lang w:val="ro-RO" w:eastAsia="ro-RO" w:bidi="ro-RO"/>
      <w:i/>
      <w:iCs/>
      <w:sz w:val="24"/>
      <w:szCs w:val="24"/>
      <w:w w:val="100"/>
      <w:spacing w:val="0"/>
      <w:color w:val="000000"/>
      <w:position w:val="0"/>
    </w:rPr>
  </w:style>
  <w:style w:type="character" w:customStyle="1" w:styleId="CharStyle13">
    <w:name w:val="Body text (4)_"/>
    <w:basedOn w:val="DefaultParagraphFont"/>
    <w:link w:val="Style12"/>
    <w:rPr>
      <w:b w:val="0"/>
      <w:bCs w:val="0"/>
      <w:i/>
      <w:iCs/>
      <w:u w:val="none"/>
      <w:strike w:val="0"/>
      <w:smallCaps w:val="0"/>
      <w:rFonts w:ascii="Times New Roman" w:eastAsia="Times New Roman" w:hAnsi="Times New Roman" w:cs="Times New Roman"/>
    </w:rPr>
  </w:style>
  <w:style w:type="character" w:customStyle="1" w:styleId="CharStyle14">
    <w:name w:val="Body text (4) + Not Italic"/>
    <w:basedOn w:val="CharStyle13"/>
    <w:rPr>
      <w:lang w:val="ro-RO" w:eastAsia="ro-RO" w:bidi="ro-RO"/>
      <w:i/>
      <w:iCs/>
      <w:sz w:val="24"/>
      <w:szCs w:val="24"/>
      <w:w w:val="100"/>
      <w:spacing w:val="0"/>
      <w:color w:val="000000"/>
      <w:position w:val="0"/>
    </w:rPr>
  </w:style>
  <w:style w:type="character" w:customStyle="1" w:styleId="CharStyle16">
    <w:name w:val="Body text (5)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Body text (2) + Spacing 3 pt"/>
    <w:basedOn w:val="CharStyle9"/>
    <w:rPr>
      <w:lang w:val="ro-RO" w:eastAsia="ro-RO" w:bidi="ro-RO"/>
      <w:sz w:val="24"/>
      <w:szCs w:val="24"/>
      <w:w w:val="100"/>
      <w:spacing w:val="60"/>
      <w:color w:val="000000"/>
      <w:position w:val="0"/>
    </w:rPr>
  </w:style>
  <w:style w:type="paragraph" w:customStyle="1" w:styleId="Style3">
    <w:name w:val="Heading #1"/>
    <w:basedOn w:val="Normal"/>
    <w:link w:val="CharStyle4"/>
    <w:pPr>
      <w:widowControl w:val="0"/>
      <w:shd w:val="clear" w:color="auto" w:fill="FFFFFF"/>
      <w:jc w:val="center"/>
      <w:outlineLvl w:val="0"/>
      <w:spacing w:after="180" w:line="288" w:lineRule="exact"/>
    </w:pPr>
    <w:rPr>
      <w:b/>
      <w:bCs/>
      <w:i w:val="0"/>
      <w:iCs w:val="0"/>
      <w:u w:val="none"/>
      <w:strike w:val="0"/>
      <w:smallCaps w:val="0"/>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both"/>
      <w:spacing w:after="60" w:line="288"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288" w:lineRule="exact"/>
    </w:pPr>
    <w:rPr>
      <w:b w:val="0"/>
      <w:bCs w:val="0"/>
      <w:i w:val="0"/>
      <w:iCs w:val="0"/>
      <w:u w:val="none"/>
      <w:strike w:val="0"/>
      <w:smallCaps w:val="0"/>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both"/>
      <w:spacing w:line="288" w:lineRule="exact"/>
      <w:ind w:firstLine="760"/>
    </w:pPr>
    <w:rPr>
      <w:b w:val="0"/>
      <w:bCs w:val="0"/>
      <w:i/>
      <w:iCs/>
      <w:u w:val="none"/>
      <w:strike w:val="0"/>
      <w:smallCaps w:val="0"/>
      <w:rFonts w:ascii="Times New Roman" w:eastAsia="Times New Roman" w:hAnsi="Times New Roman" w:cs="Times New Roman"/>
    </w:rPr>
  </w:style>
  <w:style w:type="paragraph" w:customStyle="1" w:styleId="Style15">
    <w:name w:val="Body text (5)"/>
    <w:basedOn w:val="Normal"/>
    <w:link w:val="CharStyle16"/>
    <w:pPr>
      <w:widowControl w:val="0"/>
      <w:shd w:val="clear" w:color="auto" w:fill="FFFFFF"/>
      <w:jc w:val="both"/>
      <w:spacing w:line="288" w:lineRule="exact"/>
      <w:ind w:firstLine="7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