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008"/>
        <w:gridCol w:w="1016"/>
        <w:gridCol w:w="4153"/>
        <w:gridCol w:w="1323"/>
        <w:gridCol w:w="4214"/>
      </w:tblGrid>
      <w:tr w:rsidR="002F1849" w:rsidRPr="00576B2B" w:rsidTr="002F1849">
        <w:trPr>
          <w:trHeight w:val="1752"/>
        </w:trPr>
        <w:tc>
          <w:tcPr>
            <w:tcW w:w="1950" w:type="dxa"/>
          </w:tcPr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>Burea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 xml:space="preserve"> </w:t>
            </w:r>
            <w:r w:rsidRPr="00576B2B">
              <w:rPr>
                <w:rStyle w:val="85pt"/>
                <w:rFonts w:eastAsiaTheme="minorHAnsi"/>
                <w:b/>
                <w:lang w:val="ro-RO"/>
              </w:rPr>
              <w:t>ș</w:t>
            </w:r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 xml:space="preserve">i </w:t>
            </w:r>
            <w:proofErr w:type="spellStart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>Altii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b/>
                <w:lang w:val="ro-RO"/>
              </w:rPr>
              <w:t xml:space="preserve"> v. Moldova</w:t>
            </w:r>
          </w:p>
          <w:p w:rsidR="002F1849" w:rsidRPr="00576B2B" w:rsidRDefault="002F1849" w:rsidP="001B5A41">
            <w:pPr>
              <w:ind w:right="-108"/>
              <w:rPr>
                <w:rFonts w:ascii="Garamond" w:hAnsi="Garamond"/>
                <w:b/>
                <w:sz w:val="17"/>
                <w:szCs w:val="17"/>
                <w:lang w:val="ro-RO"/>
              </w:rPr>
            </w:pPr>
          </w:p>
        </w:tc>
        <w:tc>
          <w:tcPr>
            <w:tcW w:w="1008" w:type="dxa"/>
          </w:tcPr>
          <w:p w:rsidR="002F1849" w:rsidRPr="00576B2B" w:rsidRDefault="002F1849" w:rsidP="001B5A41">
            <w:pPr>
              <w:ind w:left="-108" w:right="-108"/>
              <w:jc w:val="center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13/12/2011</w:t>
            </w:r>
          </w:p>
        </w:tc>
        <w:tc>
          <w:tcPr>
            <w:tcW w:w="1016" w:type="dxa"/>
          </w:tcPr>
          <w:p w:rsidR="002F1849" w:rsidRPr="00576B2B" w:rsidRDefault="002F1849" w:rsidP="001B5A41">
            <w:pPr>
              <w:ind w:left="-144" w:right="-108"/>
              <w:jc w:val="center"/>
              <w:rPr>
                <w:rStyle w:val="85pt0"/>
                <w:rFonts w:ascii="Garamond" w:hAnsi="Garamond"/>
                <w:b w:val="0"/>
                <w:lang w:val="ro-RO"/>
              </w:rPr>
            </w:pP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55349/ 07, 16968/09,</w:t>
            </w:r>
          </w:p>
          <w:p w:rsidR="002F1849" w:rsidRPr="00576B2B" w:rsidRDefault="002F1849" w:rsidP="001B5A41">
            <w:pPr>
              <w:ind w:left="-144" w:right="-108"/>
              <w:jc w:val="center"/>
              <w:rPr>
                <w:rFonts w:ascii="Garamond" w:hAnsi="Garamond"/>
                <w:i/>
                <w:sz w:val="17"/>
                <w:szCs w:val="17"/>
                <w:lang w:val="ro-RO"/>
              </w:rPr>
            </w:pP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19750/09, 32465/09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i </w:t>
            </w: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39377/ 09</w:t>
            </w:r>
          </w:p>
        </w:tc>
        <w:tc>
          <w:tcPr>
            <w:tcW w:w="4153" w:type="dxa"/>
          </w:tcPr>
          <w:p w:rsidR="002F1849" w:rsidRPr="00576B2B" w:rsidRDefault="002F1849" w:rsidP="001B5A41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violarea art. 6 CEDO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i a art. 1 Protocol nr. 1 la CEDO - neexecutarea intre 13 si 39 de luni a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hotararilor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judecatore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ti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irevocabile in favoarea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reclamantilor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privind plata unor sume de bani; violarea art. 13 CEDO (in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privinta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cererii nr. 39377/09) - lipsa unui remediu efectiv de a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solutiona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pretentia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reclamantului</w:t>
            </w:r>
          </w:p>
        </w:tc>
        <w:tc>
          <w:tcPr>
            <w:tcW w:w="1323" w:type="dxa"/>
          </w:tcPr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Suma totala - EUR 6.573</w:t>
            </w:r>
          </w:p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Prejud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 xml:space="preserve"> </w:t>
            </w:r>
            <w:proofErr w:type="spellStart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mater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. - EUR 1,473</w:t>
            </w:r>
          </w:p>
          <w:p w:rsidR="002F1849" w:rsidRPr="00576B2B" w:rsidRDefault="002F1849" w:rsidP="001B5A41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Garamond" w:hAnsi="Garamond"/>
                <w:b w:val="0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>Prejud</w:t>
            </w:r>
            <w:proofErr w:type="spellEnd"/>
            <w:r w:rsidRPr="00576B2B">
              <w:rPr>
                <w:rStyle w:val="85pt"/>
                <w:rFonts w:ascii="Garamond" w:eastAsiaTheme="minorHAnsi" w:hAnsi="Garamond"/>
                <w:lang w:val="ro-RO"/>
              </w:rPr>
              <w:t xml:space="preserve"> moral - EUR 4,800</w:t>
            </w:r>
          </w:p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Cost,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i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chelt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. - EUR 300</w:t>
            </w:r>
          </w:p>
        </w:tc>
        <w:tc>
          <w:tcPr>
            <w:tcW w:w="4214" w:type="dxa"/>
          </w:tcPr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Executor-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 A. Grosu</w:t>
            </w:r>
          </w:p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Consiliul raionului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Briceni-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dl.Cerevatîi</w:t>
            </w:r>
            <w:proofErr w:type="spellEnd"/>
          </w:p>
          <w:p w:rsidR="002F1849" w:rsidRPr="00576B2B" w:rsidRDefault="002F1849" w:rsidP="001B5A41">
            <w:pPr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Judecătoria Briceni -  E.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Tverdohleb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, judecător </w:t>
            </w:r>
          </w:p>
          <w:p w:rsidR="002F1849" w:rsidRPr="00576B2B" w:rsidRDefault="002F1849" w:rsidP="001B5A41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Curtea de Apel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Bălţi-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r w:rsidRPr="003A2529">
              <w:rPr>
                <w:rFonts w:ascii="Garamond" w:hAnsi="Garamond"/>
                <w:sz w:val="17"/>
                <w:szCs w:val="17"/>
                <w:highlight w:val="yellow"/>
                <w:lang w:val="ro-RO"/>
              </w:rPr>
              <w:t>Iulia Grosu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, </w:t>
            </w:r>
            <w:proofErr w:type="spellStart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>Aliona</w:t>
            </w:r>
            <w:proofErr w:type="spellEnd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proofErr w:type="spellStart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>Corcenco</w:t>
            </w:r>
            <w:proofErr w:type="spellEnd"/>
            <w:r w:rsidRPr="003A2529">
              <w:rPr>
                <w:rFonts w:ascii="Garamond" w:hAnsi="Garamond"/>
                <w:sz w:val="17"/>
                <w:szCs w:val="17"/>
                <w:lang w:val="ro-RO"/>
              </w:rPr>
              <w:t>,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Dumitru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Corolevschi</w:t>
            </w:r>
            <w:proofErr w:type="spellEnd"/>
          </w:p>
        </w:tc>
      </w:tr>
    </w:tbl>
    <w:p w:rsidR="000B5735" w:rsidRDefault="003A2529"/>
    <w:sectPr w:rsidR="000B5735" w:rsidSect="002F184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849"/>
    <w:rsid w:val="00000B9F"/>
    <w:rsid w:val="00001683"/>
    <w:rsid w:val="00001E04"/>
    <w:rsid w:val="0000513A"/>
    <w:rsid w:val="0000718F"/>
    <w:rsid w:val="0001079B"/>
    <w:rsid w:val="0001137E"/>
    <w:rsid w:val="00015EDE"/>
    <w:rsid w:val="000201D5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1849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529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722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43AFD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0EA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029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2F18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2F18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2F1849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F1849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3</cp:revision>
  <dcterms:created xsi:type="dcterms:W3CDTF">2014-04-15T11:05:00Z</dcterms:created>
  <dcterms:modified xsi:type="dcterms:W3CDTF">2014-04-15T11:30:00Z</dcterms:modified>
</cp:coreProperties>
</file>