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20" w:type="dxa"/>
        <w:tblInd w:w="-972" w:type="dxa"/>
        <w:tblLayout w:type="fixed"/>
        <w:tblLook w:val="01E0"/>
      </w:tblPr>
      <w:tblGrid>
        <w:gridCol w:w="2582"/>
        <w:gridCol w:w="922"/>
        <w:gridCol w:w="738"/>
        <w:gridCol w:w="4425"/>
        <w:gridCol w:w="2239"/>
        <w:gridCol w:w="4214"/>
      </w:tblGrid>
      <w:tr w:rsidR="00BD3720" w:rsidRPr="00910FCD" w:rsidTr="00BA40CC">
        <w:tc>
          <w:tcPr>
            <w:tcW w:w="2582" w:type="dxa"/>
          </w:tcPr>
          <w:p w:rsidR="00BD3720" w:rsidRPr="00910FCD" w:rsidRDefault="00BD3720" w:rsidP="00A32B49">
            <w:pPr>
              <w:spacing w:before="120"/>
              <w:jc w:val="both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 xml:space="preserve">BOICENCO </w:t>
            </w:r>
            <w:r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c. Moldovei</w:t>
            </w:r>
          </w:p>
        </w:tc>
        <w:tc>
          <w:tcPr>
            <w:tcW w:w="922" w:type="dxa"/>
          </w:tcPr>
          <w:p w:rsidR="00BD3720" w:rsidRPr="00910FCD" w:rsidRDefault="00BD3720" w:rsidP="00A32B49">
            <w:pPr>
              <w:spacing w:before="120"/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11.07.2006</w:t>
            </w:r>
          </w:p>
        </w:tc>
        <w:tc>
          <w:tcPr>
            <w:tcW w:w="738" w:type="dxa"/>
          </w:tcPr>
          <w:p w:rsidR="00BD3720" w:rsidRPr="00910FCD" w:rsidRDefault="00BD3720" w:rsidP="00A32B49">
            <w:pPr>
              <w:spacing w:before="120"/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  <w:t>41088/05</w:t>
            </w:r>
          </w:p>
        </w:tc>
        <w:tc>
          <w:tcPr>
            <w:tcW w:w="4425" w:type="dxa"/>
          </w:tcPr>
          <w:p w:rsidR="00BD3720" w:rsidRPr="00910FCD" w:rsidRDefault="00BD3720" w:rsidP="00A32B49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violarea art.3 al Convenţiei (interzicerea torturii) – maltratarea reclamantului de către angajaţii Centrului pentru Combaterea Crimelor Economice şi a Corupţiei; neacordarea asistenţei medicale necesare pe durata detenţiei reclamantului, care se afla în stare de </w:t>
            </w:r>
            <w:proofErr w:type="spellStart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stupor</w:t>
            </w:r>
            <w:proofErr w:type="spellEnd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; respingerea, fără a efectua o cercetare, a plângerilor privind maltratarea reclamantului de către acelaşi procuror care instrumenta cauze penală împotriva reclamantului; violarea art. 5 § 1 al Convenţiei -  lipsirea de libertate a reclamantului, fără un mandat legal, după transmiterea dosarului penal în instanţa de judecată spre examinare (timp de peste 5 luni); violarea art. 5 § 3 al Convenţiei (garanţiile în cadrul procedurilor privind lipsirea de libertate) - motivarea insuficientă a deciziilor de eliberare şi prelungire a mandatului de arest şi a deciziilor de respingere a recursurilor apărării la aceste decizii; violarea art. 5 § 3 al Convenţiei (prezumţia de libertate) - datorită gravităţii învinuirilor, prevederile art. 191 al Codului de Procedură Penală obligau arestarea reclamantului; violarea art. 34 al Convenţiei (dreptul de a depune o cerere la </w:t>
            </w:r>
            <w:proofErr w:type="spellStart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CtEDO</w:t>
            </w:r>
            <w:proofErr w:type="spellEnd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) – refuzul autorităţilor de a permite avocaţilor reclamantului de a avea acces la reclamant şi la fişa sa medicală, ceea ce i-a împiedicat să prezinte Curţii, în numele reclamantului, pretenţiile cu privire la prejudiciile materiale.</w:t>
            </w:r>
          </w:p>
        </w:tc>
        <w:tc>
          <w:tcPr>
            <w:tcW w:w="2239" w:type="dxa"/>
          </w:tcPr>
          <w:p w:rsidR="00BD3720" w:rsidRPr="00910FCD" w:rsidRDefault="00BD3720" w:rsidP="00A32B49">
            <w:pPr>
              <w:spacing w:before="120"/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Comp. </w:t>
            </w:r>
            <w:proofErr w:type="spellStart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mater.-</w:t>
            </w:r>
            <w:proofErr w:type="spellEnd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rezervat pentru o hotărâre separată</w:t>
            </w:r>
          </w:p>
          <w:p w:rsidR="00BD3720" w:rsidRPr="00910FCD" w:rsidRDefault="00BD3720" w:rsidP="00A32B49">
            <w:pPr>
              <w:spacing w:before="120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Comp. 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moral.-</w:t>
            </w:r>
            <w:proofErr w:type="spellEnd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€ 40,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000</w:t>
            </w:r>
          </w:p>
          <w:p w:rsidR="00BD3720" w:rsidRPr="00910FCD" w:rsidRDefault="00BD3720" w:rsidP="00A32B49">
            <w:pPr>
              <w:spacing w:before="120"/>
              <w:ind w:right="-108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Cost/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chelt.-</w:t>
            </w:r>
            <w:proofErr w:type="spellEnd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€ 6,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823</w:t>
            </w:r>
          </w:p>
        </w:tc>
        <w:tc>
          <w:tcPr>
            <w:tcW w:w="4214" w:type="dxa"/>
          </w:tcPr>
          <w:p w:rsidR="00BD3720" w:rsidRPr="00910FCD" w:rsidRDefault="00BD3720" w:rsidP="00A32B49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(a) Responsabil de reţinerea reclamantului - locotenent-colonelul Marina MACOVEI, ofiţer superior la CCCEC;</w:t>
            </w:r>
          </w:p>
          <w:p w:rsidR="00BD3720" w:rsidRPr="00910FCD" w:rsidRDefault="00BD3720" w:rsidP="00A32B49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(b) maltratarea reclamantului – persoane </w:t>
            </w:r>
            <w:proofErr w:type="spellStart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neindentificate</w:t>
            </w:r>
            <w:proofErr w:type="spellEnd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din cadrul CCCEC;</w:t>
            </w:r>
          </w:p>
          <w:p w:rsidR="00BD3720" w:rsidRPr="00910FCD" w:rsidRDefault="00BD3720" w:rsidP="00A32B49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(c) neînceperea urmăririi penale cu privire la maltratare reclamantului - Nicolae CATANĂ, procuror, Secţia Conducerii urmărire Penală în organele centrale ale CCCEC, SIS şi Departamentul Vamal;</w:t>
            </w:r>
          </w:p>
          <w:p w:rsidR="00BD3720" w:rsidRPr="00910FCD" w:rsidRDefault="00BD3720" w:rsidP="00A32B49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(d) refuzul de a anula rezoluţia de neîncepere a urmării penale - Ghenadie MOROZAN, judecător de instrucţie, (judecătoria </w:t>
            </w:r>
            <w:proofErr w:type="spellStart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Rîşcani</w:t>
            </w:r>
            <w:proofErr w:type="spellEnd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, mun. Chişinău);</w:t>
            </w:r>
          </w:p>
          <w:p w:rsidR="00BD3720" w:rsidRPr="00910FCD" w:rsidRDefault="00BD3720" w:rsidP="00A32B49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(e) nemotivarea necesitaţii arestului - Ion MOROZAN, judecător de instrucţie (judecătoria Buiucani, municipiul Chişinău); Ghenadie NICOLAEV, Gheorghe STRATAN şi Mihai BURUIAN, judecători, Curtea de Apel Chişinău;</w:t>
            </w:r>
          </w:p>
          <w:p w:rsidR="00BD3720" w:rsidRPr="00910FCD" w:rsidRDefault="00BD3720" w:rsidP="00A32B49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(f) deţinerea reclamantului după 23.07.2005 fără mandat legal – Dorin POPOVICI, Silvia GÎRBU şi </w:t>
            </w:r>
            <w:r w:rsidRPr="00BA40CC"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  <w:t>Mihail DIACONU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, judecători, judecătoria Buiucani, mun. Chişinău</w:t>
            </w:r>
          </w:p>
          <w:p w:rsidR="00BD3720" w:rsidRPr="00910FCD" w:rsidRDefault="00BD3720" w:rsidP="00A32B49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(g) neacordarea asistenţei medicale strict necesare – conducerea Spitalului Republican cu Profil Larg al Departamentului Instituţiilor Penitenciare şi conducerea Penitenciarului nr.13 din mun. Chişinău </w:t>
            </w:r>
          </w:p>
          <w:p w:rsidR="00BD3720" w:rsidRPr="00910FCD" w:rsidRDefault="00BD3720" w:rsidP="00A32B49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(h) refuzul de a permite avocaţilor să-l vadă pe reclamant şi fişa lui medicală – I. </w:t>
            </w:r>
            <w:proofErr w:type="spellStart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Catrinici</w:t>
            </w:r>
            <w:proofErr w:type="spellEnd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, Medic şef adjunct expertiză, Spitalul Clinic de Psihiatrie; </w:t>
            </w:r>
            <w:proofErr w:type="spellStart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Lilia</w:t>
            </w:r>
            <w:proofErr w:type="spellEnd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GRIMALSCHI, Şef adjunct, Direcţia Principală Agent Guvernamental</w:t>
            </w:r>
          </w:p>
        </w:tc>
      </w:tr>
    </w:tbl>
    <w:p w:rsidR="000B5735" w:rsidRDefault="008837DD"/>
    <w:sectPr w:rsidR="000B5735" w:rsidSect="00BD3720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3720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81DD1"/>
    <w:rsid w:val="00093C15"/>
    <w:rsid w:val="00097DF6"/>
    <w:rsid w:val="000A3FB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6B44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96245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10AB"/>
    <w:rsid w:val="00723D5F"/>
    <w:rsid w:val="0072444C"/>
    <w:rsid w:val="00724881"/>
    <w:rsid w:val="007256B1"/>
    <w:rsid w:val="007256D0"/>
    <w:rsid w:val="00726562"/>
    <w:rsid w:val="00726912"/>
    <w:rsid w:val="00727020"/>
    <w:rsid w:val="00727482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37D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3B42"/>
    <w:rsid w:val="00A343EF"/>
    <w:rsid w:val="00A37067"/>
    <w:rsid w:val="00A37343"/>
    <w:rsid w:val="00A4492C"/>
    <w:rsid w:val="00A505DB"/>
    <w:rsid w:val="00A50DA1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A40CC"/>
    <w:rsid w:val="00BB3228"/>
    <w:rsid w:val="00BB5E3A"/>
    <w:rsid w:val="00BC3D68"/>
    <w:rsid w:val="00BC5655"/>
    <w:rsid w:val="00BC6BA3"/>
    <w:rsid w:val="00BC7089"/>
    <w:rsid w:val="00BD13A0"/>
    <w:rsid w:val="00BD28DD"/>
    <w:rsid w:val="00BD3720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662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360A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5BA7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Vitalie</cp:lastModifiedBy>
  <cp:revision>1</cp:revision>
  <dcterms:created xsi:type="dcterms:W3CDTF">2014-07-30T08:27:00Z</dcterms:created>
  <dcterms:modified xsi:type="dcterms:W3CDTF">2014-07-30T08:39:00Z</dcterms:modified>
</cp:coreProperties>
</file>