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30"/>
        <w:gridCol w:w="978"/>
        <w:gridCol w:w="12"/>
        <w:gridCol w:w="1080"/>
        <w:gridCol w:w="20"/>
        <w:gridCol w:w="4030"/>
        <w:gridCol w:w="27"/>
        <w:gridCol w:w="2223"/>
        <w:gridCol w:w="16"/>
        <w:gridCol w:w="4214"/>
      </w:tblGrid>
      <w:tr w:rsidR="003E6BE4" w:rsidRPr="00296998" w:rsidTr="007E356B">
        <w:trPr>
          <w:trHeight w:val="848"/>
        </w:trPr>
        <w:tc>
          <w:tcPr>
            <w:tcW w:w="2490" w:type="dxa"/>
          </w:tcPr>
          <w:p w:rsidR="003E6BE4" w:rsidRPr="00296998" w:rsidRDefault="003E6BE4" w:rsidP="0096126B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="Calibri" w:eastAsiaTheme="minorHAnsi" w:hAnsi="Calibri" w:cs="Calibri"/>
                <w:lang w:val="ro-RO"/>
              </w:rPr>
            </w:pPr>
            <w:r w:rsidRPr="00296998">
              <w:rPr>
                <w:rStyle w:val="85pt"/>
                <w:rFonts w:ascii="Calibri" w:eastAsiaTheme="minorHAnsi" w:hAnsi="Calibri" w:cs="Calibri"/>
                <w:lang w:val="ro-RO"/>
              </w:rPr>
              <w:t>N.A. c. Moldovei</w:t>
            </w:r>
          </w:p>
        </w:tc>
        <w:tc>
          <w:tcPr>
            <w:tcW w:w="1008" w:type="dxa"/>
            <w:gridSpan w:val="2"/>
          </w:tcPr>
          <w:p w:rsidR="003E6BE4" w:rsidRPr="00296998" w:rsidRDefault="003E6BE4" w:rsidP="0096126B">
            <w:pPr>
              <w:ind w:left="-108" w:right="-108"/>
              <w:jc w:val="center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  <w:t>24/09/2013</w:t>
            </w:r>
          </w:p>
        </w:tc>
        <w:tc>
          <w:tcPr>
            <w:tcW w:w="1112" w:type="dxa"/>
            <w:gridSpan w:val="3"/>
          </w:tcPr>
          <w:p w:rsidR="003E6BE4" w:rsidRPr="00296998" w:rsidRDefault="003E6BE4" w:rsidP="0096126B">
            <w:pPr>
              <w:ind w:left="-12"/>
              <w:jc w:val="center"/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</w:pPr>
            <w:r w:rsidRPr="00296998"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  <w:t>13424/06</w:t>
            </w:r>
          </w:p>
        </w:tc>
        <w:tc>
          <w:tcPr>
            <w:tcW w:w="4057" w:type="dxa"/>
            <w:gridSpan w:val="2"/>
          </w:tcPr>
          <w:p w:rsidR="003E6BE4" w:rsidRPr="00296998" w:rsidRDefault="003E6BE4" w:rsidP="0096126B">
            <w:pPr>
              <w:jc w:val="both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violarea art. 3 CEDO</w:t>
            </w: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  <w:t xml:space="preserve"> – investigarea ineficientă a unul viol.</w:t>
            </w:r>
          </w:p>
        </w:tc>
        <w:tc>
          <w:tcPr>
            <w:tcW w:w="2239" w:type="dxa"/>
            <w:gridSpan w:val="2"/>
          </w:tcPr>
          <w:p w:rsidR="003E6BE4" w:rsidRPr="00296998" w:rsidRDefault="003E6BE4" w:rsidP="0096126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Suma totala - EUR 11,150</w:t>
            </w:r>
          </w:p>
          <w:p w:rsidR="003E6BE4" w:rsidRPr="00296998" w:rsidRDefault="003E6BE4" w:rsidP="0096126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lang w:val="ro-RO"/>
              </w:rPr>
            </w:pPr>
            <w:proofErr w:type="spellStart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Prejud</w:t>
            </w:r>
            <w:proofErr w:type="spellEnd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. moral - EUR 10,000</w:t>
            </w:r>
          </w:p>
          <w:p w:rsidR="003E6BE4" w:rsidRPr="00296998" w:rsidRDefault="003E6BE4" w:rsidP="0096126B">
            <w:pPr>
              <w:pStyle w:val="1"/>
              <w:shd w:val="clear" w:color="auto" w:fill="auto"/>
              <w:spacing w:after="60" w:line="170" w:lineRule="exact"/>
              <w:jc w:val="left"/>
              <w:rPr>
                <w:rStyle w:val="85pt"/>
                <w:rFonts w:ascii="Calibri" w:eastAsiaTheme="minorHAnsi" w:hAnsi="Calibri" w:cs="Calibri"/>
                <w:lang w:val="ro-RO"/>
              </w:rPr>
            </w:pPr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Cost. și </w:t>
            </w:r>
            <w:proofErr w:type="spellStart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chelt</w:t>
            </w:r>
            <w:proofErr w:type="spellEnd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. - EUR 1,150</w:t>
            </w:r>
          </w:p>
        </w:tc>
        <w:tc>
          <w:tcPr>
            <w:tcW w:w="4214" w:type="dxa"/>
          </w:tcPr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Sentința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adoptată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în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prima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instanță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</w:rPr>
              <w:t>Judecătorul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Liuba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PRUTEANU,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judecătoria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sect.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Buiucani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mun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Chișinău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>.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</w:rPr>
              <w:t>Procuror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în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prima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instanță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- O. PAVALACHI.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Decizia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adoptată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Curtea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Apel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Chișinău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</w:rPr>
              <w:t>judecătorii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Vasile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GURIN,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Fionis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PANOV, </w:t>
            </w:r>
            <w:proofErr w:type="gramStart"/>
            <w:r w:rsidRPr="009625B4">
              <w:rPr>
                <w:rFonts w:ascii="Calibri" w:hAnsi="Calibri"/>
                <w:sz w:val="16"/>
                <w:szCs w:val="16"/>
                <w:highlight w:val="yellow"/>
              </w:rPr>
              <w:t>Ion</w:t>
            </w:r>
            <w:proofErr w:type="gramEnd"/>
            <w:r w:rsidRPr="009625B4">
              <w:rPr>
                <w:rFonts w:ascii="Calibri" w:hAnsi="Calibri"/>
                <w:sz w:val="16"/>
                <w:szCs w:val="16"/>
                <w:highlight w:val="yellow"/>
              </w:rPr>
              <w:t xml:space="preserve"> SECRIERU</w:t>
            </w:r>
            <w:r w:rsidRPr="00296998">
              <w:rPr>
                <w:rFonts w:ascii="Calibri" w:hAnsi="Calibri"/>
                <w:sz w:val="16"/>
                <w:szCs w:val="16"/>
              </w:rPr>
              <w:t>.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</w:rPr>
              <w:t>Procuror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în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instanța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apel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-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Nicolae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SUVAC.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Decizia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inadmisibilitate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la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Curtea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Supremă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Justiție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</w:rPr>
              <w:t>judecătorii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Mihail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MARTÎNENCO,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</w:rPr>
              <w:t>Nicanor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</w:rPr>
              <w:t xml:space="preserve"> COJOCARU, Andrei PLĂMĂDEALĂ.</w:t>
            </w:r>
          </w:p>
          <w:p w:rsidR="003E6BE4" w:rsidRPr="00296998" w:rsidRDefault="003E6BE4" w:rsidP="0096126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356B" w:rsidRPr="006841DE" w:rsidTr="00243EDF">
        <w:tc>
          <w:tcPr>
            <w:tcW w:w="2520" w:type="dxa"/>
            <w:gridSpan w:val="2"/>
          </w:tcPr>
          <w:p w:rsidR="007E356B" w:rsidRPr="006841DE" w:rsidRDefault="007E356B" w:rsidP="0096126B">
            <w:pPr>
              <w:ind w:right="-108"/>
              <w:rPr>
                <w:rFonts w:ascii="Garamond" w:hAnsi="Garamond" w:cs="Calibri"/>
                <w:b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b/>
                <w:sz w:val="16"/>
                <w:szCs w:val="16"/>
                <w:lang w:val="ro-RO"/>
              </w:rPr>
              <w:t xml:space="preserve">G.B. </w:t>
            </w:r>
            <w:r w:rsidRPr="006841DE">
              <w:rPr>
                <w:rFonts w:ascii="Calibri" w:hAnsi="Calibri" w:cs="Calibri"/>
                <w:b/>
                <w:sz w:val="16"/>
                <w:szCs w:val="16"/>
                <w:lang w:val="ro-RO"/>
              </w:rPr>
              <w:t>ș</w:t>
            </w:r>
            <w:r w:rsidRPr="006841DE">
              <w:rPr>
                <w:rFonts w:ascii="Garamond" w:hAnsi="Garamond" w:cs="Calibri"/>
                <w:b/>
                <w:sz w:val="16"/>
                <w:szCs w:val="16"/>
                <w:lang w:val="ro-RO"/>
              </w:rPr>
              <w:t>i R.B. c. Moldovei</w:t>
            </w:r>
          </w:p>
        </w:tc>
        <w:tc>
          <w:tcPr>
            <w:tcW w:w="990" w:type="dxa"/>
            <w:gridSpan w:val="2"/>
          </w:tcPr>
          <w:p w:rsidR="007E356B" w:rsidRPr="006841DE" w:rsidRDefault="007E356B" w:rsidP="0096126B">
            <w:pPr>
              <w:ind w:left="-108" w:right="-108"/>
              <w:jc w:val="center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18/12/2012</w:t>
            </w:r>
          </w:p>
        </w:tc>
        <w:tc>
          <w:tcPr>
            <w:tcW w:w="1080" w:type="dxa"/>
          </w:tcPr>
          <w:p w:rsidR="007E356B" w:rsidRPr="006841DE" w:rsidRDefault="007E356B" w:rsidP="0096126B">
            <w:pPr>
              <w:ind w:left="-12"/>
              <w:jc w:val="center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16761/09</w:t>
            </w:r>
          </w:p>
        </w:tc>
        <w:tc>
          <w:tcPr>
            <w:tcW w:w="4050" w:type="dxa"/>
            <w:gridSpan w:val="2"/>
          </w:tcPr>
          <w:p w:rsidR="007E356B" w:rsidRPr="006841DE" w:rsidRDefault="007E356B" w:rsidP="0096126B">
            <w:pPr>
              <w:jc w:val="both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u w:val="single"/>
                <w:lang w:val="ro-RO"/>
              </w:rPr>
              <w:t>violarea art. 8 CEDO</w:t>
            </w: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 – acordarea de către instanţele naţionale a unor compensaţii insuficiente pentru prejudiciul cauzat.</w:t>
            </w:r>
          </w:p>
        </w:tc>
        <w:tc>
          <w:tcPr>
            <w:tcW w:w="2250" w:type="dxa"/>
            <w:gridSpan w:val="2"/>
          </w:tcPr>
          <w:p w:rsidR="007E356B" w:rsidRPr="006841DE" w:rsidRDefault="007E356B" w:rsidP="0096126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 w:cs="Calibri"/>
                <w:b w:val="0"/>
                <w:bCs w:val="0"/>
                <w:color w:val="000000"/>
                <w:lang w:val="ro-RO"/>
              </w:rPr>
            </w:pPr>
            <w:r w:rsidRPr="006841DE">
              <w:rPr>
                <w:rFonts w:ascii="Garamond" w:hAnsi="Garamond" w:cs="Calibri"/>
                <w:b w:val="0"/>
                <w:bCs w:val="0"/>
                <w:color w:val="000000"/>
                <w:lang w:val="ro-RO"/>
              </w:rPr>
              <w:t>Suma totala - EUR 14,000</w:t>
            </w:r>
          </w:p>
          <w:p w:rsidR="007E356B" w:rsidRPr="006841DE" w:rsidRDefault="007E356B" w:rsidP="0096126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 w:cs="Calibri"/>
                <w:b w:val="0"/>
                <w:lang w:val="ro-RO"/>
              </w:rPr>
            </w:pPr>
            <w:r w:rsidRPr="006841DE">
              <w:rPr>
                <w:rFonts w:ascii="Garamond" w:hAnsi="Garamond" w:cs="Calibri"/>
                <w:b w:val="0"/>
                <w:bCs w:val="0"/>
                <w:color w:val="000000"/>
                <w:lang w:val="ro-RO"/>
              </w:rPr>
              <w:t>Prejudiciu - EUR 12,000</w:t>
            </w:r>
          </w:p>
          <w:p w:rsidR="007E356B" w:rsidRPr="006841DE" w:rsidRDefault="007E356B" w:rsidP="0096126B">
            <w:pPr>
              <w:ind w:right="-108"/>
              <w:jc w:val="both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bCs/>
                <w:color w:val="000000"/>
                <w:sz w:val="16"/>
                <w:szCs w:val="16"/>
                <w:lang w:val="ro-RO"/>
              </w:rPr>
              <w:t xml:space="preserve">Cost. </w:t>
            </w:r>
            <w:r w:rsidRPr="006841DE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ș</w:t>
            </w:r>
            <w:r w:rsidRPr="006841DE">
              <w:rPr>
                <w:rFonts w:ascii="Garamond" w:hAnsi="Garamond" w:cs="Calibri"/>
                <w:bCs/>
                <w:color w:val="000000"/>
                <w:sz w:val="16"/>
                <w:szCs w:val="16"/>
                <w:lang w:val="ro-RO"/>
              </w:rPr>
              <w:t xml:space="preserve">i </w:t>
            </w:r>
            <w:proofErr w:type="spellStart"/>
            <w:r w:rsidRPr="006841DE">
              <w:rPr>
                <w:rFonts w:ascii="Garamond" w:hAnsi="Garamond" w:cs="Calibri"/>
                <w:bCs/>
                <w:color w:val="000000"/>
                <w:sz w:val="16"/>
                <w:szCs w:val="16"/>
                <w:lang w:val="ro-RO"/>
              </w:rPr>
              <w:t>chelt</w:t>
            </w:r>
            <w:proofErr w:type="spellEnd"/>
            <w:r w:rsidRPr="006841DE">
              <w:rPr>
                <w:rFonts w:ascii="Garamond" w:hAnsi="Garamond" w:cs="Calibri"/>
                <w:bCs/>
                <w:color w:val="000000"/>
                <w:sz w:val="16"/>
                <w:szCs w:val="16"/>
                <w:lang w:val="ro-RO"/>
              </w:rPr>
              <w:t>. - EUR 2,000</w:t>
            </w:r>
          </w:p>
        </w:tc>
        <w:tc>
          <w:tcPr>
            <w:tcW w:w="4230" w:type="dxa"/>
            <w:gridSpan w:val="2"/>
          </w:tcPr>
          <w:p w:rsidR="007E356B" w:rsidRPr="006841DE" w:rsidRDefault="007E356B" w:rsidP="0096126B">
            <w:pPr>
              <w:jc w:val="both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Instanţa de fond -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hotarirea</w:t>
            </w:r>
            <w:proofErr w:type="spellEnd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 din 18.09.2007,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Judecator</w:t>
            </w:r>
            <w:proofErr w:type="spellEnd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 P.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Grumeza</w:t>
            </w:r>
            <w:proofErr w:type="spellEnd"/>
          </w:p>
          <w:p w:rsidR="007E356B" w:rsidRPr="006841DE" w:rsidRDefault="007E356B" w:rsidP="0096126B">
            <w:pPr>
              <w:jc w:val="both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 Instanţa de apel - decizia din 24.01.2008,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Jud</w:t>
            </w:r>
            <w:r>
              <w:rPr>
                <w:rFonts w:ascii="Garamond" w:hAnsi="Garamond" w:cs="Calibri"/>
                <w:sz w:val="16"/>
                <w:szCs w:val="16"/>
                <w:lang w:val="ro-RO"/>
              </w:rPr>
              <w:t>ecatori</w:t>
            </w:r>
            <w:proofErr w:type="spellEnd"/>
            <w:r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: N. Budăi, L. </w:t>
            </w:r>
            <w:proofErr w:type="spellStart"/>
            <w:r>
              <w:rPr>
                <w:rFonts w:ascii="Garamond" w:hAnsi="Garamond" w:cs="Calibri"/>
                <w:sz w:val="16"/>
                <w:szCs w:val="16"/>
                <w:lang w:val="ro-RO"/>
              </w:rPr>
              <w:t>Popova</w:t>
            </w:r>
            <w:proofErr w:type="spellEnd"/>
            <w:r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, </w:t>
            </w:r>
            <w:r w:rsidRPr="006841DE">
              <w:rPr>
                <w:rFonts w:ascii="Garamond" w:hAnsi="Garamond" w:cs="Calibri"/>
                <w:sz w:val="16"/>
                <w:szCs w:val="16"/>
                <w:highlight w:val="yellow"/>
                <w:lang w:val="ro-RO"/>
              </w:rPr>
              <w:t>Ion SECRIERU</w:t>
            </w:r>
          </w:p>
          <w:p w:rsidR="007E356B" w:rsidRPr="006841DE" w:rsidRDefault="007E356B" w:rsidP="0096126B">
            <w:pPr>
              <w:jc w:val="both"/>
              <w:rPr>
                <w:rFonts w:ascii="Garamond" w:hAnsi="Garamond" w:cs="Calibri"/>
                <w:sz w:val="16"/>
                <w:szCs w:val="16"/>
                <w:lang w:val="ro-RO"/>
              </w:rPr>
            </w:pPr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 Instanţa de recurs - decizia din 24.09.2008, Judecători: N.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Timofti</w:t>
            </w:r>
            <w:proofErr w:type="spellEnd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, S.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Filincova</w:t>
            </w:r>
            <w:proofErr w:type="spellEnd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 xml:space="preserve">, T. Răducanu, V. Arhip, I. </w:t>
            </w:r>
            <w:proofErr w:type="spellStart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Corolevschi</w:t>
            </w:r>
            <w:proofErr w:type="spellEnd"/>
            <w:r w:rsidRPr="006841DE">
              <w:rPr>
                <w:rFonts w:ascii="Garamond" w:hAnsi="Garamond" w:cs="Calibri"/>
                <w:sz w:val="16"/>
                <w:szCs w:val="16"/>
                <w:lang w:val="ro-RO"/>
              </w:rPr>
              <w:t>.</w:t>
            </w:r>
          </w:p>
        </w:tc>
      </w:tr>
    </w:tbl>
    <w:p w:rsidR="007E356B" w:rsidRPr="006841DE" w:rsidRDefault="007E356B" w:rsidP="007E356B">
      <w:pPr>
        <w:rPr>
          <w:rFonts w:ascii="Garamond" w:hAnsi="Garamond"/>
          <w:lang w:val="ro-RO"/>
        </w:rPr>
      </w:pPr>
    </w:p>
    <w:p w:rsidR="000B5735" w:rsidRPr="003E6BE4" w:rsidRDefault="009625B4" w:rsidP="007E356B">
      <w:pPr>
        <w:ind w:left="-630" w:right="-648" w:firstLine="630"/>
      </w:pPr>
    </w:p>
    <w:sectPr w:rsidR="000B5735" w:rsidRPr="003E6BE4" w:rsidSect="007E356B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6BE4"/>
    <w:rsid w:val="00000B9F"/>
    <w:rsid w:val="00001683"/>
    <w:rsid w:val="00001B88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3EDF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6BE4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356B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194A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625B4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C260C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3E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3E6B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3E6BE4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E6BE4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2014-04-08T13:45:00Z</dcterms:created>
  <dcterms:modified xsi:type="dcterms:W3CDTF">2014-04-08T13:55:00Z</dcterms:modified>
</cp:coreProperties>
</file>